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September 29,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9651"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0" w:type="dxa"/>
        <w:jc w:val="left"/>
        <w:tblInd w:w="0" w:type="dxa"/>
        <w:tblLayout w:type="fixed"/>
        <w:tblCellMar>
          <w:top w:w="28" w:type="dxa"/>
          <w:left w:w="28" w:type="dxa"/>
          <w:bottom w:w="28" w:type="dxa"/>
          <w:right w:w="28" w:type="dxa"/>
        </w:tblCellMar>
      </w:tblPr>
      <w:tblGrid>
        <w:gridCol w:w="457"/>
        <w:gridCol w:w="399"/>
        <w:gridCol w:w="402"/>
        <w:gridCol w:w="672"/>
        <w:gridCol w:w="672"/>
        <w:gridCol w:w="696"/>
        <w:gridCol w:w="109"/>
        <w:gridCol w:w="109"/>
        <w:gridCol w:w="109"/>
        <w:gridCol w:w="303"/>
        <w:gridCol w:w="303"/>
        <w:gridCol w:w="429"/>
      </w:tblGrid>
      <w:tr>
        <w:trPr/>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 Moore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Durham,</w:t>
            </w:r>
          </w:p>
        </w:tc>
        <w:tc>
          <w:tcPr>
            <w:tcW w:w="2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32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417"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877-495-0816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4"/>
        <w:gridCol w:w="2684"/>
        <w:gridCol w:w="3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159" w:type="dxa"/>
        <w:jc w:val="left"/>
        <w:tblInd w:w="0" w:type="dxa"/>
        <w:tblLayout w:type="fixed"/>
        <w:tblCellMar>
          <w:top w:w="28" w:type="dxa"/>
          <w:left w:w="28" w:type="dxa"/>
          <w:bottom w:w="28" w:type="dxa"/>
          <w:right w:w="28" w:type="dxa"/>
        </w:tblCellMar>
      </w:tblPr>
      <w:tblGrid>
        <w:gridCol w:w="1027"/>
        <w:gridCol w:w="899"/>
        <w:gridCol w:w="909"/>
        <w:gridCol w:w="539"/>
        <w:gridCol w:w="539"/>
        <w:gridCol w:w="541"/>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FTRE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Appointment of Chief Accounting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October 5, 2026, Fortrea Holdings Inc. (the “Company”) appointed Carrie Russell as its Chief Accounting Officer. Ms. Russell has served as the Company’s interim Chief Accounting Officer and interim principal accounting officer since August 7, 2026, while continuing in her role as Vice President of Accounting. She will continue to serve as the Company’s principal accounting officer. Biographical information regarding Ms. Russell is included in the Company’s Form 8-K filed with the Securities and Exchange Commission (the “SEC”) on July 14, 2026, and is incorporated herein by reference.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Ms. Russell’s appointment as Chief Accounting Officer, the Company entered into employment arrangements with Ms. Russell that are substantially consistent with those applicable to its other executive officers. Ms. Russell’s compensation package includes an annual base salary of $340,000 and an annual incentive bonus target at 40% of base salary. In addition, Ms. Russell will be eligible to receive annual long-term incentive awards in the form of performance stock units and restricted stock units under the Company’s 2023 Omnibus Incentive Plan, a copy of which was filed as an exhibit to the Company’s Annual Report on Form 10-K for the year ended December 31, 2025 filed with the SEC on February 26, 2026. Ms. Russell is also eligible to participate in the Company’s other benefit plans and programs as described in the Company’s Definitive Proxy Statement for the 2026 Annual Meeting of Stockholders filed on Schedule 14A with the SEC on April 27,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Russell and any other person pursuant to which she was appointed as principal accounting officer and Chief Accounting Officer of the Company, and she is not a party to, nor does she have any direct or indirect material interest in, any transaction requiring disclosure under Item 404(a) of Regulation S-K. She does not have any family relations with any directors or executive officers of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8" w:after="283"/>
        <w:ind w:left="0" w:right="0" w:firstLine="56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ind w:left="0" w:right="0" w:firstLine="720"/>
        <w:jc w:val="left"/>
        <w:rPr/>
      </w:pPr>
      <w:r>
        <w:rPr/>
      </w:r>
    </w:p>
    <w:tbl>
      <w:tblPr>
        <w:tblW w:w="388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18"/>
        <w:gridCol w:w="918"/>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8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Fortrea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Agnieszka M. Gallagher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Agnieszka M. Gallagher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Secretary</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September 30,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3777</Characters>
  <CharactersWithSpaces>4409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