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Thakral Anshul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MOORE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DURHAM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Fortrea Holdings Inc.</w:t>
              </w:r>
            </w:hyperlink>
            <w:r>
              <w:rPr/>
              <w:t xml:space="preserve"> [ </w:t>
            </w:r>
            <w:r>
              <w:rPr>
                <w:rFonts w:ascii="Times;serif" w:hAnsi="Times;serif"/>
                <w:color w:val="0000FF"/>
                <w:sz w:val="24"/>
                <w:shd w:fill="FFFFFF" w:val="clear"/>
              </w:rPr>
              <w:t>FTRE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1007"/>
        <w:gridCol w:w="443"/>
        <w:gridCol w:w="792"/>
        <w:gridCol w:w="1177"/>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416,666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416,666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49,452</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19.03</w:t>
            </w:r>
            <w:r>
              <w:rPr>
                <w:rFonts w:ascii="Times;serif" w:hAnsi="Times;serif"/>
                <w:color w:val="008000"/>
                <w:position w:val="7"/>
                <w:sz w:val="16"/>
                <w:sz w:val="20"/>
                <w:shd w:fill="FFFFFF" w:val="clear"/>
              </w:rPr>
              <w:t>(3)</w:t>
            </w:r>
          </w:p>
        </w:tc>
        <w:tc>
          <w:tcPr>
            <w:tcW w:w="11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367,214</w:t>
            </w:r>
            <w:r>
              <w:rPr>
                <w:rFonts w:ascii="Times;serif" w:hAnsi="Times;serif"/>
                <w:color w:val="008000"/>
                <w:position w:val="7"/>
                <w:sz w:val="16"/>
                <w:sz w:val="20"/>
                <w:shd w:fill="FFFFFF" w:val="clear"/>
              </w:rPr>
              <w:t>(4)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(2)</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50,417</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19.28</w:t>
            </w:r>
            <w:r>
              <w:rPr>
                <w:rFonts w:ascii="Times;serif" w:hAnsi="Times;serif"/>
                <w:color w:val="008000"/>
                <w:position w:val="7"/>
                <w:sz w:val="16"/>
                <w:sz w:val="20"/>
                <w:shd w:fill="FFFFFF" w:val="clear"/>
              </w:rPr>
              <w:t>(5)</w:t>
            </w:r>
          </w:p>
        </w:tc>
        <w:tc>
          <w:tcPr>
            <w:tcW w:w="11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316,797</w:t>
            </w:r>
            <w:r>
              <w:rPr>
                <w:rFonts w:ascii="Times;serif" w:hAnsi="Times;serif"/>
                <w:color w:val="008000"/>
                <w:position w:val="7"/>
                <w:sz w:val="16"/>
                <w:sz w:val="20"/>
                <w:shd w:fill="FFFFFF" w:val="clear"/>
              </w:rPr>
              <w:t>(4)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1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4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416,666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416,666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833,334</w:t>
            </w:r>
            <w:r>
              <w:rPr>
                <w:rFonts w:ascii="Times;serif" w:hAnsi="Times;serif"/>
                <w:color w:val="008000"/>
                <w:position w:val="7"/>
                <w:sz w:val="16"/>
                <w:sz w:val="20"/>
                <w:shd w:fill="FFFFFF" w:val="clear"/>
              </w:rPr>
              <w:t>(7)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the right to receive, at settlement, one share of Fortrea Holdings Inc. ("Fortrea") common stock ("Common Stock"). This transaction represents the settlement of RSUs into Common Stock on their scheduled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sales reported on this Form 4 represent shares of Common Stock sold by the Reporting Person to cover tax withholding obligations in connection with the vesting of RSUs. These sales are mandated by the Issuer's election under its equity incentive plans to require the satisfaction of tax withholding obligations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$18.34 to $19.09. The price reported in column 4 above reflects the weighted average price of the shares of Common Stock sold.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number reflects the aggregate amount of Common Stock held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transaction was executed in multiple trades at prices ranging from $19.09 to $19.71. The price reported in column 4 above reflects the weighted average price of the shares of Common Stock sold. The Reporting Person hereby undertakes to provide upon request to the SEC staff, the issuer or a security holder of the issuer full information regarding the number of shares and prices at which the transaction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RSUs vest in three equal annual installments beginning on August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number reflects the aggregate number of RSUs held by the reporting person.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Erica Smith-Klocek, Attorney-in-Fact for Anshul Thakral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747" TargetMode="External"/><Relationship Id="rId5" Type="http://schemas.openxmlformats.org/officeDocument/2006/relationships/hyperlink" Target="http://www.sec.gov/cgi-bin/browse-edgar?action=getcompany&amp;CIK=00019650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891</Words>
  <Characters>4777</Characters>
  <CharactersWithSpaces>5567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