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Thakral Anshul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MOORE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DURHAM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Fortrea Holdings Inc.</w:t>
              </w:r>
            </w:hyperlink>
            <w:r>
              <w:rPr/>
              <w:t xml:space="preserve"> [ </w:t>
            </w:r>
            <w:r>
              <w:rPr>
                <w:rFonts w:ascii="Times;serif" w:hAnsi="Times;serif"/>
                <w:color w:val="0000FF"/>
                <w:sz w:val="24"/>
                <w:shd w:fill="FFFFFF" w:val="clear"/>
              </w:rPr>
              <w:t>FTRE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9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55,882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18.17</w:t>
            </w:r>
            <w:r>
              <w:rPr>
                <w:rFonts w:ascii="Times;serif" w:hAnsi="Times;serif"/>
                <w:color w:val="008000"/>
                <w:position w:val="7"/>
                <w:sz w:val="16"/>
                <w:sz w:val="20"/>
                <w:shd w:fill="FFFFFF" w:val="clear"/>
              </w:rPr>
              <w:t>(2)</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260,915</w:t>
            </w:r>
            <w:r>
              <w:rPr>
                <w:rFonts w:ascii="Times;serif" w:hAnsi="Times;serif"/>
                <w:color w:val="008000"/>
                <w:position w:val="7"/>
                <w:sz w:val="16"/>
                <w:sz w:val="20"/>
                <w:shd w:fill="FFFFFF" w:val="clear"/>
              </w:rPr>
              <w:t>(3)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55,975</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18.06</w:t>
            </w:r>
            <w:r>
              <w:rPr>
                <w:rFonts w:ascii="Times;serif" w:hAnsi="Times;serif"/>
                <w:color w:val="008000"/>
                <w:position w:val="7"/>
                <w:sz w:val="16"/>
                <w:sz w:val="20"/>
                <w:shd w:fill="FFFFFF" w:val="clear"/>
              </w:rPr>
              <w:t>(4)</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204,940</w:t>
            </w:r>
            <w:r>
              <w:rPr>
                <w:rFonts w:ascii="Times;serif" w:hAnsi="Times;serif"/>
                <w:color w:val="008000"/>
                <w:position w:val="7"/>
                <w:sz w:val="16"/>
                <w:sz w:val="20"/>
                <w:shd w:fill="FFFFFF" w:val="clear"/>
              </w:rPr>
              <w:t>(3)</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Common Stock sold by the Reporting Person to cover tax withholding obligations in connection with the vesting of RSUs. Such vesting occurred on August 4, 2026 and was reported on a Form 4 filed on August 6, 2026.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$18.12 to $18.93. The price reported in column 4 above reflects the weighted average price of the shares of Common Stock sold.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number reflects the aggregate amount of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at prices ranging from $17.86 to $18.12. The price reported in column 4 above reflects the weighted average price of the shares of Common Stock sold. The Reporting Person hereby undertakes to provide upon request to the SEC staff, the issuer or a security holder of the issuer full information regarding the number of shares and prices at which the transaction was effected.</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Erica Smith-Klocek, Attorney-in-Fact for Anshul Thakral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1747" TargetMode="External"/><Relationship Id="rId5" Type="http://schemas.openxmlformats.org/officeDocument/2006/relationships/hyperlink" Target="http://www.sec.gov/cgi-bin/browse-edgar?action=getcompany&amp;CIK=00019650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819</Words>
  <Characters>4369</Characters>
  <CharactersWithSpaces>5110</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