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0001801747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Thakral Anshul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99869</w:t>
            </w:r>
          </w:p>
        </w:tc>
        <w:tc>
          <w:tcPr>
            <w:tcW w:w="1452" w:type="dxa"/>
            <w:tcBorders/>
            <w:vAlign w:val="center"/>
          </w:tcPr>
          <w:p>
            <w:pPr>
              <w:pStyle w:val="TableContents"/>
              <w:bidi w:val="0"/>
              <w:spacing w:before="0" w:after="283"/>
              <w:jc w:val="left"/>
              <w:rPr/>
            </w:pPr>
            <w:r>
              <w:rPr/>
              <w:t>1913360.21</w:t>
            </w:r>
          </w:p>
        </w:tc>
        <w:tc>
          <w:tcPr>
            <w:tcW w:w="1544" w:type="dxa"/>
            <w:tcBorders/>
            <w:vAlign w:val="center"/>
          </w:tcPr>
          <w:p>
            <w:pPr>
              <w:pStyle w:val="TableContents"/>
              <w:bidi w:val="0"/>
              <w:spacing w:before="0" w:after="283"/>
              <w:jc w:val="left"/>
              <w:rPr/>
            </w:pPr>
            <w:r>
              <w:rPr/>
              <w:t>95100000</w:t>
            </w:r>
          </w:p>
        </w:tc>
        <w:tc>
          <w:tcPr>
            <w:tcW w:w="1562" w:type="dxa"/>
            <w:tcBorders/>
            <w:vAlign w:val="center"/>
          </w:tcPr>
          <w:p>
            <w:pPr>
              <w:pStyle w:val="TableContents"/>
              <w:bidi w:val="0"/>
              <w:spacing w:before="0" w:after="283"/>
              <w:jc w:val="left"/>
              <w:rPr/>
            </w:pPr>
            <w:r>
              <w:rPr/>
              <w:t>08/05/2026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99869</w:t>
            </w:r>
          </w:p>
        </w:tc>
        <w:tc>
          <w:tcPr>
            <w:tcW w:w="1046" w:type="dxa"/>
            <w:tcBorders/>
            <w:vAlign w:val="center"/>
          </w:tcPr>
          <w:p>
            <w:pPr>
              <w:pStyle w:val="TableContents"/>
              <w:bidi w:val="0"/>
              <w:spacing w:before="0" w:after="283"/>
              <w:jc w:val="left"/>
              <w:rPr/>
            </w:pPr>
            <w:r>
              <w:rPr/>
              <w:t>08/04/2026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pPr>
            <w:r>
              <w:rPr/>
              <w:t>Remarks</w:t>
            </w:r>
          </w:p>
        </w:tc>
        <w:tc>
          <w:tcPr>
            <w:tcW w:w="844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0" w:type="dxa"/>
            <w:tcBorders/>
            <w:vAlign w:val="center"/>
          </w:tcPr>
          <w:p>
            <w:pPr>
              <w:pStyle w:val="TableContents"/>
              <w:bidi w:val="0"/>
              <w:spacing w:before="0" w:after="283"/>
              <w:jc w:val="left"/>
              <w:rPr/>
            </w:pPr>
            <w:r>
              <w:rPr/>
              <w:t>Date of Notice</w:t>
            </w:r>
          </w:p>
        </w:tc>
        <w:tc>
          <w:tcPr>
            <w:tcW w:w="8445"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0" w:type="dxa"/>
            <w:tcBorders/>
            <w:vAlign w:val="center"/>
          </w:tcPr>
          <w:p>
            <w:pPr>
              <w:pStyle w:val="TableContents"/>
              <w:bidi w:val="0"/>
              <w:spacing w:before="0" w:after="283"/>
              <w:jc w:val="left"/>
              <w:rPr/>
            </w:pPr>
            <w:r>
              <w:rPr/>
              <w:t>Signature</w:t>
            </w:r>
          </w:p>
        </w:tc>
        <w:tc>
          <w:tcPr>
            <w:tcW w:w="8445" w:type="dxa"/>
            <w:tcBorders/>
            <w:vAlign w:val="center"/>
          </w:tcPr>
          <w:p>
            <w:pPr>
              <w:pStyle w:val="TableContents"/>
              <w:bidi w:val="0"/>
              <w:spacing w:before="0" w:after="0"/>
              <w:jc w:val="left"/>
              <w:rPr/>
            </w:pPr>
            <w:r>
              <w:rPr/>
              <w:t>/s/ Daniel Tucci, as a duly authorized representative of Fidelity Brokerage Services LLC, as attorney-in-fact for Anshul Thakral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3115</Characters>
  <CharactersWithSpaces>3666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